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778"/>
        <w:gridCol w:w="8740"/>
      </w:tblGrid>
      <w:tr w:rsidR="00174117" w:rsidRPr="008176D9" w:rsidTr="008176D9">
        <w:tc>
          <w:tcPr>
            <w:tcW w:w="5778" w:type="dxa"/>
          </w:tcPr>
          <w:p w:rsidR="00174117" w:rsidRPr="008176D9" w:rsidRDefault="00174117" w:rsidP="008176D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 w:rsidRPr="008176D9">
              <w:rPr>
                <w:rFonts w:ascii="Times New Roman" w:hAnsi="Times New Roman"/>
                <w:b/>
                <w:sz w:val="28"/>
              </w:rPr>
              <w:t>ПРИНЯТО</w:t>
            </w:r>
          </w:p>
          <w:p w:rsidR="00174117" w:rsidRPr="008176D9" w:rsidRDefault="00174117" w:rsidP="008176D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8176D9">
              <w:rPr>
                <w:rFonts w:ascii="Times New Roman" w:hAnsi="Times New Roman"/>
                <w:b/>
                <w:sz w:val="28"/>
              </w:rPr>
              <w:t>педагогическим</w:t>
            </w:r>
            <w:r>
              <w:rPr>
                <w:rFonts w:ascii="Times New Roman" w:hAnsi="Times New Roman"/>
                <w:b/>
                <w:sz w:val="28"/>
              </w:rPr>
              <w:t xml:space="preserve"> советом, протокол от 31.12.2019 № 7</w:t>
            </w:r>
          </w:p>
        </w:tc>
        <w:tc>
          <w:tcPr>
            <w:tcW w:w="8740" w:type="dxa"/>
          </w:tcPr>
          <w:p w:rsidR="00174117" w:rsidRPr="008176D9" w:rsidRDefault="00174117" w:rsidP="005B04EB">
            <w:pPr>
              <w:spacing w:after="0"/>
              <w:ind w:left="2362"/>
              <w:rPr>
                <w:rFonts w:ascii="Times New Roman" w:hAnsi="Times New Roman"/>
                <w:b/>
                <w:sz w:val="28"/>
              </w:rPr>
            </w:pPr>
            <w:r w:rsidRPr="008176D9">
              <w:rPr>
                <w:rFonts w:ascii="Times New Roman" w:hAnsi="Times New Roman"/>
                <w:b/>
                <w:sz w:val="28"/>
              </w:rPr>
              <w:t>УТВЕРЖД</w:t>
            </w:r>
            <w:r>
              <w:rPr>
                <w:rFonts w:ascii="Times New Roman" w:hAnsi="Times New Roman"/>
                <w:b/>
                <w:sz w:val="28"/>
              </w:rPr>
              <w:t xml:space="preserve">ЕН приказом </w:t>
            </w:r>
          </w:p>
          <w:p w:rsidR="00174117" w:rsidRPr="008176D9" w:rsidRDefault="00174117" w:rsidP="005B04EB">
            <w:pPr>
              <w:spacing w:after="0"/>
              <w:ind w:left="236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</w:t>
            </w:r>
            <w:r w:rsidRPr="008176D9">
              <w:rPr>
                <w:rFonts w:ascii="Times New Roman" w:hAnsi="Times New Roman"/>
                <w:b/>
                <w:sz w:val="28"/>
              </w:rPr>
              <w:t>иректор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 w:rsidRPr="008176D9">
              <w:rPr>
                <w:rFonts w:ascii="Times New Roman" w:hAnsi="Times New Roman"/>
                <w:b/>
                <w:sz w:val="28"/>
              </w:rPr>
              <w:t xml:space="preserve"> МОУ «СОШ № 29»</w:t>
            </w:r>
          </w:p>
          <w:p w:rsidR="00174117" w:rsidRPr="008176D9" w:rsidRDefault="00174117" w:rsidP="005B04EB">
            <w:pPr>
              <w:spacing w:after="0"/>
              <w:ind w:left="2362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«09»   января 2020</w:t>
            </w:r>
            <w:r w:rsidRPr="008176D9">
              <w:rPr>
                <w:rFonts w:ascii="Times New Roman" w:hAnsi="Times New Roman"/>
                <w:b/>
                <w:sz w:val="28"/>
              </w:rPr>
              <w:t xml:space="preserve"> года</w:t>
            </w:r>
            <w:r>
              <w:rPr>
                <w:rFonts w:ascii="Times New Roman" w:hAnsi="Times New Roman"/>
                <w:b/>
                <w:sz w:val="28"/>
              </w:rPr>
              <w:t xml:space="preserve"> № 11</w:t>
            </w:r>
          </w:p>
        </w:tc>
      </w:tr>
    </w:tbl>
    <w:p w:rsidR="00174117" w:rsidRDefault="00174117" w:rsidP="00FC337E">
      <w:pPr>
        <w:spacing w:after="0"/>
        <w:jc w:val="center"/>
        <w:rPr>
          <w:rFonts w:ascii="Times New Roman" w:hAnsi="Times New Roman"/>
          <w:b/>
          <w:sz w:val="28"/>
        </w:rPr>
      </w:pPr>
      <w:r w:rsidRPr="00FC337E">
        <w:rPr>
          <w:rFonts w:ascii="Times New Roman" w:hAnsi="Times New Roman"/>
          <w:b/>
          <w:sz w:val="28"/>
        </w:rPr>
        <w:t>ПЛАН ПРОТИВОДЕЙСТВИЯ КОРРУПЦИИ ГОСУДАРСТВЕННОГО УЧРЕЖДЕНИЯ ВОЛОГОДСКОЙ ОБЛАСТИ</w:t>
      </w:r>
    </w:p>
    <w:p w:rsidR="00174117" w:rsidRDefault="00174117" w:rsidP="007C547F">
      <w:pPr>
        <w:spacing w:before="10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общеобразовательного учреждения «Средняя общеобразовательная школа № 29 имени А.А. Попова» на 2020 год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9389"/>
        <w:gridCol w:w="2684"/>
        <w:gridCol w:w="2683"/>
      </w:tblGrid>
      <w:tr w:rsidR="00174117" w:rsidRPr="002C6655" w:rsidTr="002C6655">
        <w:trPr>
          <w:trHeight w:val="376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655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655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655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655">
              <w:rPr>
                <w:rFonts w:ascii="Times New Roman" w:hAnsi="Times New Roman"/>
              </w:rPr>
              <w:t>4</w:t>
            </w:r>
          </w:p>
        </w:tc>
      </w:tr>
      <w:tr w:rsidR="00174117" w:rsidRPr="002C6655" w:rsidTr="002C6655">
        <w:trPr>
          <w:trHeight w:val="713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 внедрение организационно-правовых основ противодействия коррупции в деятельность </w:t>
            </w:r>
            <w:r w:rsidRPr="008176D9">
              <w:rPr>
                <w:rFonts w:ascii="Times New Roman" w:hAnsi="Times New Roman"/>
                <w:b/>
                <w:sz w:val="24"/>
                <w:szCs w:val="24"/>
              </w:rPr>
              <w:t>МОУ «СОШ № 29»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Определение лиц, ответственных за работу по профилактике коррупционных правонарушений в Учреждении, в случае их отсутствия</w:t>
            </w:r>
          </w:p>
        </w:tc>
        <w:tc>
          <w:tcPr>
            <w:tcW w:w="2684" w:type="dxa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локальных правовых актов, регулирующих вопросы предупреждения и противодействия коррупции в Учреждении, в случае их отсутствия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C6655">
                <w:rPr>
                  <w:rFonts w:ascii="Times New Roman" w:hAnsi="Times New Roman"/>
                  <w:sz w:val="24"/>
                  <w:szCs w:val="24"/>
                </w:rPr>
                <w:t>2</w:t>
              </w:r>
              <w:r>
                <w:rPr>
                  <w:rFonts w:ascii="Times New Roman" w:hAnsi="Times New Roman"/>
                  <w:sz w:val="24"/>
                  <w:szCs w:val="24"/>
                </w:rPr>
                <w:t>020</w:t>
              </w:r>
              <w:r w:rsidRPr="002C665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C6655"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вновь трудоустроенных работников Учреждения 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Лицо, ответственное за противодействие коррупции или </w:t>
            </w: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 правоохранительными органами по фактам проявления коррупции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Учреждения и должностей, наиболее подверженным таким рискам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</w:t>
              </w:r>
              <w:r w:rsidRPr="002C665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C6655"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по минимизации или устранению коррупционных рисков 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Подготовка карты коррупционных рисков Учреждения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Анализ и оценка эффективности принимаемых в Учреждении мер по противодействию коррупции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Разработка предложений, подлежащих учету при подготовке плана противодействия коррупции в Учреждении на очередной календарный год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Ежегодно к 1 декабря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rPr>
          <w:trHeight w:val="468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3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174117" w:rsidRPr="002C6655" w:rsidTr="002C6655">
        <w:trPr>
          <w:trHeight w:val="1493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годно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>/ при приеме на работу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и иных информационных материалов для работников 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</w:t>
              </w:r>
              <w:r w:rsidRPr="002C665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C6655"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Участие лиц,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 по мере выявления фактов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174117" w:rsidRPr="002C6655" w:rsidTr="002C6655">
        <w:trPr>
          <w:trHeight w:val="401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Учреждении телефона «горячей линии» по вопросам противодействия коррупции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rPr>
          <w:trHeight w:val="401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Ведение и наполнение 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rPr>
          <w:trHeight w:val="278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665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174117" w:rsidRPr="002C6655" w:rsidTr="002C6655">
        <w:trPr>
          <w:trHeight w:val="401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Размещение информации по вопросам противодействия коррупции в официальных сообществах Учреждения в социальных сетях (в частности «ВКонтакте», «Одноклассники», «</w:t>
            </w:r>
            <w:r w:rsidRPr="002C6655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 xml:space="preserve">» и других) </w:t>
            </w:r>
            <w:r w:rsidRPr="002C6655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 при наличии такого сообщества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rPr>
          <w:trHeight w:val="401"/>
        </w:trPr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>аполнение информационного стенда по вопросам противодействия коррупции на базе Учреждения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2C6655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Разработка памяток, листовок и иных информационных материалов для граждан по вопросам предупреждения коррупции 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</w:t>
              </w:r>
              <w:r w:rsidRPr="002C665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C6655"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Распространение  информационных материалов Учреждения среди граждан, в том числе их  размещение на информационных стендах Учреждения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Информирование граждан о перечне и содержании услуг, оказываемых на бесплатной и платной основе (размещение информации на информационных стендах и на официальном сайте Учреждения в сети «Интернет»)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66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 мере поступления обращений граждан</w:t>
            </w:r>
          </w:p>
        </w:tc>
        <w:tc>
          <w:tcPr>
            <w:tcW w:w="2683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55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Организация контроля за выполнением заключенных контрактов по закупке товаров, работ услуг для обеспечения нужд Учреждения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117" w:rsidRPr="002C6655" w:rsidTr="002C6655">
        <w:tc>
          <w:tcPr>
            <w:tcW w:w="696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9389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684" w:type="dxa"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6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174117" w:rsidRPr="002C6655" w:rsidRDefault="00174117" w:rsidP="002C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117" w:rsidRDefault="00174117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174117" w:rsidRDefault="00174117">
      <w:r>
        <w:rPr>
          <w:rFonts w:ascii="Times New Roman" w:hAnsi="Times New Roman"/>
          <w:sz w:val="30"/>
          <w:szCs w:val="30"/>
          <w:vertAlign w:val="superscript"/>
          <w:lang w:val="en-US"/>
        </w:rPr>
        <w:t>________________</w:t>
      </w:r>
    </w:p>
    <w:p w:rsidR="00174117" w:rsidRPr="009C6F42" w:rsidRDefault="00174117" w:rsidP="009C6F42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6F42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9C6F42"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 w:rsidRPr="009C6F42">
        <w:rPr>
          <w:rFonts w:ascii="Times New Roman" w:hAnsi="Times New Roman"/>
          <w:sz w:val="24"/>
          <w:szCs w:val="24"/>
        </w:rPr>
        <w:t>–</w:t>
      </w:r>
      <w:r w:rsidRPr="009C6F4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C6F42">
        <w:rPr>
          <w:rFonts w:ascii="Times New Roman" w:hAnsi="Times New Roman"/>
          <w:sz w:val="24"/>
          <w:szCs w:val="24"/>
        </w:rPr>
        <w:t>екомендуемые сроки</w:t>
      </w:r>
      <w:r>
        <w:rPr>
          <w:rFonts w:ascii="Times New Roman" w:hAnsi="Times New Roman"/>
          <w:sz w:val="24"/>
          <w:szCs w:val="24"/>
        </w:rPr>
        <w:t>.</w:t>
      </w:r>
    </w:p>
    <w:p w:rsidR="00174117" w:rsidRPr="00B94A9B" w:rsidRDefault="00174117" w:rsidP="00B9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FB4">
        <w:rPr>
          <w:rFonts w:ascii="Times New Roman" w:hAnsi="Times New Roman"/>
          <w:sz w:val="30"/>
          <w:szCs w:val="30"/>
          <w:vertAlign w:val="superscript"/>
        </w:rPr>
        <w:t>1</w:t>
      </w:r>
      <w:r w:rsidRPr="000618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B94A9B">
        <w:rPr>
          <w:rFonts w:ascii="Times New Roman" w:hAnsi="Times New Roman"/>
          <w:sz w:val="24"/>
          <w:szCs w:val="24"/>
        </w:rPr>
        <w:t xml:space="preserve">К локальным актам по вопросам противодействия коррупции, в соответствии с перечнем, относятся: Положение об антикоррупционной политике, Кодекс этики и служебного поведения, Положение о порядке уведомления работодателя о конфликте интересов, Положение о порядке уведомления работодателя о фактах обращения в целях склонения к совершению коррупционных правонарушений, Положение об оценке коррупционных рисков. </w:t>
      </w:r>
    </w:p>
    <w:p w:rsidR="00174117" w:rsidRPr="00B94A9B" w:rsidRDefault="00174117" w:rsidP="00B94A9B">
      <w:pPr>
        <w:pStyle w:val="NoSpacing"/>
        <w:spacing w:line="360" w:lineRule="auto"/>
        <w:jc w:val="both"/>
        <w:rPr>
          <w:sz w:val="24"/>
          <w:szCs w:val="24"/>
        </w:rPr>
      </w:pPr>
      <w:r w:rsidRPr="00B94A9B">
        <w:rPr>
          <w:sz w:val="24"/>
          <w:szCs w:val="24"/>
          <w:vertAlign w:val="superscript"/>
        </w:rPr>
        <w:t xml:space="preserve">2 </w:t>
      </w:r>
      <w:r w:rsidRPr="00B94A9B">
        <w:rPr>
          <w:sz w:val="24"/>
          <w:szCs w:val="24"/>
        </w:rPr>
        <w:t>– В трудовых договорах и должностных инструкциях необходимо отразить обязанность работника соблюдать антикоррупционное законодательство, в частности: руководствоваться требованиями и неукоснительно соблюдать принципы антикоррупционной политики Учреждения; воздерживаться от совершения и (или) участия в совершении коррупционных правонарушений, в том числе в интересах или от имени Учреждения; сообщать работодателю о возникновении личной заинтересованности, которая приводит или может привести к конфликту интересов, о фактах обращения в целях склонения к совершению коррупционных правонарушений и т.д.</w:t>
      </w:r>
    </w:p>
    <w:p w:rsidR="00174117" w:rsidRPr="00B94A9B" w:rsidRDefault="00174117" w:rsidP="00B94A9B">
      <w:pPr>
        <w:pStyle w:val="NoSpacing"/>
        <w:spacing w:line="360" w:lineRule="auto"/>
        <w:jc w:val="both"/>
        <w:rPr>
          <w:sz w:val="24"/>
          <w:szCs w:val="24"/>
        </w:rPr>
      </w:pPr>
      <w:r w:rsidRPr="00B94A9B">
        <w:rPr>
          <w:sz w:val="24"/>
          <w:szCs w:val="24"/>
          <w:vertAlign w:val="superscript"/>
        </w:rPr>
        <w:t>3</w:t>
      </w:r>
      <w:r w:rsidRPr="00B94A9B">
        <w:rPr>
          <w:sz w:val="24"/>
          <w:szCs w:val="24"/>
        </w:rPr>
        <w:t xml:space="preserve">– </w:t>
      </w:r>
      <w:r w:rsidRPr="00B94A9B">
        <w:rPr>
          <w:rFonts w:cs="Times New Roman"/>
          <w:sz w:val="24"/>
          <w:szCs w:val="24"/>
        </w:rPr>
        <w:t xml:space="preserve">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 </w:t>
      </w:r>
      <w:r w:rsidRPr="00B94A9B">
        <w:rPr>
          <w:sz w:val="24"/>
          <w:szCs w:val="24"/>
        </w:rPr>
        <w:t>Сотрудничество с правоохранительными органами осуществляется в форме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174117" w:rsidRPr="00B94A9B" w:rsidRDefault="00174117" w:rsidP="00B9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A9B">
        <w:rPr>
          <w:rFonts w:ascii="Times New Roman" w:hAnsi="Times New Roman"/>
          <w:sz w:val="24"/>
          <w:szCs w:val="24"/>
          <w:vertAlign w:val="superscript"/>
        </w:rPr>
        <w:t>4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Оценка коррупционных рисков осуществляется на основании Положения об оценке коррупционных рисков, которое устанавливает порядок процедуры и форму карты коррупционных рисков.</w:t>
      </w:r>
    </w:p>
    <w:p w:rsidR="00174117" w:rsidRPr="00B94A9B" w:rsidRDefault="00174117" w:rsidP="00B9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A9B">
        <w:rPr>
          <w:rFonts w:ascii="Times New Roman" w:hAnsi="Times New Roman"/>
          <w:sz w:val="24"/>
          <w:szCs w:val="24"/>
          <w:vertAlign w:val="superscript"/>
        </w:rPr>
        <w:t>5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Карта коррупционных рисков составляется на основе оценки рисков, включает в себя процессы, при осуществлении которых наиболее высока вероятность проявления коррупции, перечень должностей, замещение которых связано с коррупционными рисками и меры по минимизации или устранению выявленных рисков. Карту коррупционных рисков следует прикрепить к антикоррупционной политике Учреждения.</w:t>
      </w:r>
    </w:p>
    <w:p w:rsidR="00174117" w:rsidRPr="00B94A9B" w:rsidRDefault="00174117" w:rsidP="009C6F42">
      <w:pPr>
        <w:rPr>
          <w:rFonts w:ascii="Times New Roman" w:hAnsi="Times New Roman"/>
          <w:sz w:val="24"/>
          <w:szCs w:val="24"/>
        </w:rPr>
      </w:pPr>
      <w:r w:rsidRPr="00245D16">
        <w:rPr>
          <w:rFonts w:ascii="Times New Roman" w:hAnsi="Times New Roman"/>
          <w:sz w:val="24"/>
          <w:szCs w:val="24"/>
          <w:vertAlign w:val="superscript"/>
        </w:rPr>
        <w:t>6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Ознакомление работников с локальными актами осуществляется под роспись. Ознакомление проводится путем внесения данных в </w:t>
      </w:r>
      <w:r w:rsidRPr="00644E6C">
        <w:rPr>
          <w:rFonts w:ascii="Times New Roman" w:hAnsi="Times New Roman"/>
          <w:sz w:val="24"/>
          <w:szCs w:val="24"/>
          <w:lang w:eastAsia="ru-RU"/>
        </w:rPr>
        <w:t xml:space="preserve">журнал ознакомления работников с локальными </w:t>
      </w:r>
      <w:r>
        <w:rPr>
          <w:rFonts w:ascii="Times New Roman" w:hAnsi="Times New Roman"/>
          <w:sz w:val="24"/>
          <w:szCs w:val="24"/>
          <w:lang w:eastAsia="ru-RU"/>
        </w:rPr>
        <w:t>правовыми актами или прикрепления к документу листа ознакомления.</w:t>
      </w:r>
    </w:p>
    <w:p w:rsidR="00174117" w:rsidRPr="00B94A9B" w:rsidRDefault="00174117" w:rsidP="00993734">
      <w:pPr>
        <w:rPr>
          <w:rFonts w:ascii="Times New Roman" w:hAnsi="Times New Roman"/>
          <w:sz w:val="24"/>
          <w:szCs w:val="24"/>
        </w:rPr>
      </w:pPr>
      <w:r w:rsidRPr="00993734">
        <w:rPr>
          <w:rFonts w:ascii="Times New Roman" w:hAnsi="Times New Roman"/>
          <w:sz w:val="24"/>
          <w:szCs w:val="24"/>
          <w:vertAlign w:val="superscript"/>
        </w:rPr>
        <w:t>8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Наполнение раздела «Противодействие коррупции» осуществляется на основании </w:t>
      </w:r>
      <w:r w:rsidRPr="00993734">
        <w:rPr>
          <w:rFonts w:ascii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hAnsi="Times New Roman"/>
          <w:sz w:val="24"/>
          <w:szCs w:val="24"/>
          <w:lang w:eastAsia="ru-RU"/>
        </w:rPr>
        <w:t>а Минтруда России от 7 октября</w:t>
      </w:r>
      <w:r w:rsidRPr="00993734">
        <w:rPr>
          <w:rFonts w:ascii="Times New Roman" w:hAnsi="Times New Roman"/>
          <w:sz w:val="24"/>
          <w:szCs w:val="24"/>
          <w:lang w:eastAsia="ru-RU"/>
        </w:rPr>
        <w:t xml:space="preserve"> 2013 N 530н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993734">
        <w:rPr>
          <w:rFonts w:ascii="Times New Roman" w:hAnsi="Times New Roman"/>
          <w:sz w:val="24"/>
          <w:szCs w:val="24"/>
          <w:lang w:eastAsia="ru-RU"/>
        </w:rPr>
        <w:t>О требованиях к размещению и наполнению подразделов,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посвященных вопросам противодействия коррупции,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официальных сайтов федеральных государственных органов,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Центрального банка Российской Федерации, Пенсионного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Российской Федерации, Фонда социального страхования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Российской Федерации, Федерального фонда обязательного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медицинского страхования, государственных корпораций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(компаний), иных организаций, созданных на основании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федеральных законов, и требованиях к должностям, замещение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которых влечет за собой размещение сведений о доходах,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расходах, об имуществе и обязательствах имущественного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34">
        <w:rPr>
          <w:rFonts w:ascii="Times New Roman" w:hAnsi="Times New Roman"/>
          <w:sz w:val="24"/>
          <w:szCs w:val="24"/>
          <w:lang w:eastAsia="ru-RU"/>
        </w:rPr>
        <w:t>характера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174117" w:rsidRPr="00B94A9B" w:rsidRDefault="00174117" w:rsidP="00B9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734">
        <w:rPr>
          <w:rFonts w:ascii="Times New Roman" w:hAnsi="Times New Roman"/>
          <w:sz w:val="24"/>
          <w:szCs w:val="24"/>
          <w:vertAlign w:val="superscript"/>
        </w:rPr>
        <w:t>9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Размещение информации в новостных лентах сообществ Учреждения в социальных сетях, в том числе публикация памяток, опросов, новостей, информации о телефоне «горячей линии», публикаций о проведении творческих конкурсов по вопросам противодействия коррупции.</w:t>
      </w:r>
    </w:p>
    <w:p w:rsidR="00174117" w:rsidRPr="007C547F" w:rsidRDefault="00174117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174117" w:rsidRPr="007C547F" w:rsidSect="00FC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37E"/>
    <w:rsid w:val="0003629B"/>
    <w:rsid w:val="000618A3"/>
    <w:rsid w:val="0007529B"/>
    <w:rsid w:val="000809F4"/>
    <w:rsid w:val="00085904"/>
    <w:rsid w:val="00091E73"/>
    <w:rsid w:val="00103C84"/>
    <w:rsid w:val="0012517C"/>
    <w:rsid w:val="00135830"/>
    <w:rsid w:val="00174117"/>
    <w:rsid w:val="0018173B"/>
    <w:rsid w:val="001846C2"/>
    <w:rsid w:val="001A2238"/>
    <w:rsid w:val="001E63F4"/>
    <w:rsid w:val="0020559D"/>
    <w:rsid w:val="0021057C"/>
    <w:rsid w:val="00245D16"/>
    <w:rsid w:val="00275BCD"/>
    <w:rsid w:val="002C6655"/>
    <w:rsid w:val="002F32FE"/>
    <w:rsid w:val="00362C0A"/>
    <w:rsid w:val="00376C7B"/>
    <w:rsid w:val="00387225"/>
    <w:rsid w:val="003D31C8"/>
    <w:rsid w:val="003E22CB"/>
    <w:rsid w:val="003F5AD0"/>
    <w:rsid w:val="003F5CA5"/>
    <w:rsid w:val="0045283F"/>
    <w:rsid w:val="004829ED"/>
    <w:rsid w:val="00497375"/>
    <w:rsid w:val="004A4326"/>
    <w:rsid w:val="004D6B39"/>
    <w:rsid w:val="004E6E65"/>
    <w:rsid w:val="004F0AD5"/>
    <w:rsid w:val="00554A02"/>
    <w:rsid w:val="00556F48"/>
    <w:rsid w:val="0058200F"/>
    <w:rsid w:val="00587E2C"/>
    <w:rsid w:val="005A3169"/>
    <w:rsid w:val="005B04EB"/>
    <w:rsid w:val="005B27AB"/>
    <w:rsid w:val="005E4BDC"/>
    <w:rsid w:val="005F6934"/>
    <w:rsid w:val="00641BB9"/>
    <w:rsid w:val="00644E6C"/>
    <w:rsid w:val="00655A41"/>
    <w:rsid w:val="006841B1"/>
    <w:rsid w:val="006A6DBA"/>
    <w:rsid w:val="006B1720"/>
    <w:rsid w:val="006C668E"/>
    <w:rsid w:val="006F4B06"/>
    <w:rsid w:val="00726F97"/>
    <w:rsid w:val="00733BD3"/>
    <w:rsid w:val="0075529A"/>
    <w:rsid w:val="00770086"/>
    <w:rsid w:val="007B17C7"/>
    <w:rsid w:val="007C547F"/>
    <w:rsid w:val="007D417A"/>
    <w:rsid w:val="007D6FF2"/>
    <w:rsid w:val="007D7451"/>
    <w:rsid w:val="007F70F5"/>
    <w:rsid w:val="008176D9"/>
    <w:rsid w:val="0083232E"/>
    <w:rsid w:val="0083540D"/>
    <w:rsid w:val="008366E9"/>
    <w:rsid w:val="008B443C"/>
    <w:rsid w:val="008E4912"/>
    <w:rsid w:val="0093551D"/>
    <w:rsid w:val="00993734"/>
    <w:rsid w:val="009A13BE"/>
    <w:rsid w:val="009B5886"/>
    <w:rsid w:val="009C6F42"/>
    <w:rsid w:val="009F32E9"/>
    <w:rsid w:val="00A00A53"/>
    <w:rsid w:val="00A30405"/>
    <w:rsid w:val="00AC185B"/>
    <w:rsid w:val="00AE7764"/>
    <w:rsid w:val="00AF1498"/>
    <w:rsid w:val="00B40D79"/>
    <w:rsid w:val="00B70FB4"/>
    <w:rsid w:val="00B94A9B"/>
    <w:rsid w:val="00BB1A78"/>
    <w:rsid w:val="00BB296A"/>
    <w:rsid w:val="00BC7588"/>
    <w:rsid w:val="00C24F97"/>
    <w:rsid w:val="00C55A5F"/>
    <w:rsid w:val="00C60FC6"/>
    <w:rsid w:val="00C62DB4"/>
    <w:rsid w:val="00C72ADF"/>
    <w:rsid w:val="00C976CC"/>
    <w:rsid w:val="00CC3A76"/>
    <w:rsid w:val="00CD656F"/>
    <w:rsid w:val="00CE7E10"/>
    <w:rsid w:val="00CF633B"/>
    <w:rsid w:val="00D15D38"/>
    <w:rsid w:val="00D46D98"/>
    <w:rsid w:val="00D570D7"/>
    <w:rsid w:val="00D61D43"/>
    <w:rsid w:val="00D62CEB"/>
    <w:rsid w:val="00D86779"/>
    <w:rsid w:val="00D9345F"/>
    <w:rsid w:val="00DD2A38"/>
    <w:rsid w:val="00DE4F7B"/>
    <w:rsid w:val="00EB2211"/>
    <w:rsid w:val="00F24A95"/>
    <w:rsid w:val="00F61DB6"/>
    <w:rsid w:val="00F61DBF"/>
    <w:rsid w:val="00FB3687"/>
    <w:rsid w:val="00FB7A4B"/>
    <w:rsid w:val="00FC337E"/>
    <w:rsid w:val="00FD40EE"/>
    <w:rsid w:val="00FF280E"/>
    <w:rsid w:val="00FF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33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8173B"/>
    <w:pPr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styleId="Hyperlink">
    <w:name w:val="Hyperlink"/>
    <w:basedOn w:val="DefaultParagraphFont"/>
    <w:uiPriority w:val="99"/>
    <w:semiHidden/>
    <w:rsid w:val="00644E6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6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6</Pages>
  <Words>1642</Words>
  <Characters>9360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SokolovaAA</dc:creator>
  <cp:keywords/>
  <dc:description/>
  <cp:lastModifiedBy>Dell</cp:lastModifiedBy>
  <cp:revision>20</cp:revision>
  <cp:lastPrinted>2017-07-31T07:41:00Z</cp:lastPrinted>
  <dcterms:created xsi:type="dcterms:W3CDTF">2017-07-31T08:09:00Z</dcterms:created>
  <dcterms:modified xsi:type="dcterms:W3CDTF">2020-10-28T07:45:00Z</dcterms:modified>
</cp:coreProperties>
</file>