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6F" w:rsidRPr="00D43D6F" w:rsidRDefault="00D43D6F" w:rsidP="00D43D6F">
      <w:pPr>
        <w:widowControl w:val="0"/>
        <w:spacing w:after="0" w:line="240" w:lineRule="auto"/>
        <w:contextualSpacing/>
        <w:jc w:val="center"/>
        <w:rPr>
          <w:rFonts w:ascii="Times New Roman" w:eastAsia="Times New Roman" w:hAnsi="Times New Roman" w:cs="Times New Roman"/>
          <w:b/>
          <w:sz w:val="28"/>
          <w:szCs w:val="28"/>
          <w:lang w:eastAsia="en-US"/>
        </w:rPr>
      </w:pPr>
      <w:r w:rsidRPr="00D43D6F">
        <w:rPr>
          <w:rFonts w:ascii="Times New Roman" w:eastAsia="Times New Roman" w:hAnsi="Times New Roman" w:cs="Times New Roman"/>
          <w:b/>
          <w:sz w:val="28"/>
          <w:szCs w:val="28"/>
          <w:lang w:eastAsia="en-US"/>
        </w:rPr>
        <w:t xml:space="preserve">Описание основной общеобразовательной программы </w:t>
      </w:r>
      <w:r>
        <w:rPr>
          <w:rFonts w:ascii="Times New Roman" w:eastAsia="Times New Roman" w:hAnsi="Times New Roman" w:cs="Times New Roman"/>
          <w:b/>
          <w:sz w:val="28"/>
          <w:szCs w:val="28"/>
          <w:lang w:eastAsia="en-US"/>
        </w:rPr>
        <w:t>среднего</w:t>
      </w:r>
      <w:r w:rsidRPr="00D43D6F">
        <w:rPr>
          <w:rFonts w:ascii="Times New Roman" w:eastAsia="Times New Roman" w:hAnsi="Times New Roman" w:cs="Times New Roman"/>
          <w:b/>
          <w:sz w:val="28"/>
          <w:szCs w:val="28"/>
          <w:lang w:eastAsia="en-US"/>
        </w:rPr>
        <w:t xml:space="preserve"> общего образования МОУ «СОШ № 29»</w:t>
      </w:r>
    </w:p>
    <w:p w:rsidR="00526B9A" w:rsidRDefault="00526B9A" w:rsidP="00D43D6F"/>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 Основная образовательная программа среднего общего образования (далее – ООП СОО) разработана в соответствии с ФГОС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sidRPr="00D43D6F">
        <w:rPr>
          <w:rFonts w:ascii="Times New Roman" w:eastAsia="Calibri" w:hAnsi="Times New Roman" w:cs="Times New Roman"/>
          <w:sz w:val="26"/>
          <w:szCs w:val="26"/>
          <w:vertAlign w:val="superscript"/>
          <w:lang w:eastAsia="en-US"/>
        </w:rPr>
        <w:footnoteReference w:id="2"/>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Calibri" w:hAnsi="Times New Roman" w:cs="Times New Roman"/>
          <w:sz w:val="26"/>
          <w:szCs w:val="26"/>
          <w:lang w:eastAsia="en-US"/>
        </w:rPr>
        <w:t xml:space="preserve">2. Содержание ООП СОО представлено </w:t>
      </w:r>
      <w:r w:rsidRPr="00D43D6F">
        <w:rPr>
          <w:rFonts w:ascii="Times New Roman" w:eastAsia="SchoolBookSanPin" w:hAnsi="Times New Roman" w:cs="Times New Roman"/>
          <w:sz w:val="26"/>
          <w:szCs w:val="26"/>
          <w:lang w:eastAsia="en-US"/>
        </w:rPr>
        <w:t>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D43D6F">
        <w:rPr>
          <w:rFonts w:ascii="Times New Roman" w:eastAsia="Calibri" w:hAnsi="Times New Roman" w:cs="Times New Roman"/>
          <w:sz w:val="26"/>
          <w:szCs w:val="26"/>
          <w:vertAlign w:val="superscript"/>
          <w:lang w:eastAsia="en-US"/>
        </w:rPr>
        <w:t xml:space="preserve"> </w:t>
      </w:r>
      <w:r w:rsidRPr="00D43D6F">
        <w:rPr>
          <w:rFonts w:ascii="Times New Roman" w:eastAsia="Calibri" w:hAnsi="Times New Roman" w:cs="Times New Roman"/>
          <w:sz w:val="26"/>
          <w:szCs w:val="26"/>
          <w:vertAlign w:val="superscript"/>
          <w:lang w:eastAsia="en-US"/>
        </w:rPr>
        <w:footnoteReference w:id="3"/>
      </w:r>
      <w:r w:rsidRPr="00D43D6F">
        <w:rPr>
          <w:rFonts w:ascii="Times New Roman" w:eastAsia="Calibri"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sidRPr="00D43D6F">
        <w:rPr>
          <w:rFonts w:ascii="Times New Roman" w:eastAsia="SchoolBookSanPin" w:hAnsi="Times New Roman" w:cs="Times New Roman"/>
          <w:sz w:val="26"/>
          <w:szCs w:val="26"/>
          <w:vertAlign w:val="superscript"/>
          <w:lang w:eastAsia="en-US"/>
        </w:rPr>
        <w:footnoteReference w:id="4"/>
      </w:r>
      <w:r w:rsidRPr="00D43D6F">
        <w:rPr>
          <w:rFonts w:ascii="Times New Roman" w:eastAsia="SchoolBookSanPin" w:hAnsi="Times New Roman" w:cs="Times New Roman"/>
          <w:sz w:val="26"/>
          <w:szCs w:val="26"/>
          <w:lang w:eastAsia="en-US"/>
        </w:rP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sidRPr="00D43D6F">
        <w:rPr>
          <w:rFonts w:ascii="Times New Roman" w:eastAsia="Calibri" w:hAnsi="Times New Roman" w:cs="Times New Roman"/>
          <w:sz w:val="26"/>
          <w:szCs w:val="26"/>
          <w:vertAlign w:val="superscript"/>
          <w:lang w:eastAsia="en-US"/>
        </w:rPr>
        <w:footnoteReference w:id="5"/>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Pr="00D43D6F">
        <w:rPr>
          <w:rFonts w:ascii="Times New Roman" w:eastAsia="SchoolBookSanPin" w:hAnsi="Times New Roman" w:cs="Times New Roman"/>
          <w:sz w:val="26"/>
          <w:szCs w:val="26"/>
          <w:lang w:eastAsia="en-US"/>
        </w:rPr>
        <w:lastRenderedPageBreak/>
        <w:t>жизнедеятельности»</w:t>
      </w:r>
      <w:r w:rsidRPr="00D43D6F">
        <w:rPr>
          <w:rFonts w:ascii="Times New Roman" w:eastAsia="SchoolBookSanPin" w:hAnsi="Times New Roman" w:cs="Times New Roman"/>
          <w:sz w:val="26"/>
          <w:szCs w:val="26"/>
          <w:vertAlign w:val="superscript"/>
          <w:lang w:eastAsia="en-US"/>
        </w:rPr>
        <w:footnoteReference w:id="6"/>
      </w:r>
      <w:r w:rsidRPr="00D43D6F">
        <w:rPr>
          <w:rFonts w:ascii="Times New Roman" w:eastAsia="SchoolBookSanPin" w:hAnsi="Times New Roman" w:cs="Times New Roman"/>
          <w:sz w:val="26"/>
          <w:szCs w:val="26"/>
          <w:lang w:eastAsia="en-US"/>
        </w:rPr>
        <w:t xml:space="preserve">. </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5. ООП СОО включает три раздела: целевой, содержательный, организационный</w:t>
      </w:r>
      <w:r w:rsidRPr="00D43D6F">
        <w:rPr>
          <w:rFonts w:ascii="Times New Roman" w:eastAsia="Calibri" w:hAnsi="Times New Roman" w:cs="Times New Roman"/>
          <w:sz w:val="26"/>
          <w:szCs w:val="26"/>
          <w:vertAlign w:val="superscript"/>
          <w:lang w:eastAsia="en-US"/>
        </w:rPr>
        <w:footnoteReference w:id="7"/>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6.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sidRPr="00D43D6F">
        <w:rPr>
          <w:rFonts w:ascii="Times New Roman" w:eastAsia="Calibri" w:hAnsi="Times New Roman" w:cs="Times New Roman"/>
          <w:sz w:val="26"/>
          <w:szCs w:val="26"/>
          <w:vertAlign w:val="superscript"/>
          <w:lang w:eastAsia="en-US"/>
        </w:rPr>
        <w:footnoteReference w:id="8"/>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7. Целевой раздел ООП СОО включает:</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пояснительную записку;</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планируемые результаты освоения обучающимися ООП СОО;</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систему оценки достижения планируемых результатов освоения по ФОП СОО</w:t>
      </w:r>
      <w:r w:rsidRPr="00D43D6F">
        <w:rPr>
          <w:rFonts w:ascii="Times New Roman" w:eastAsia="Calibri" w:hAnsi="Times New Roman" w:cs="Times New Roman"/>
          <w:sz w:val="26"/>
          <w:szCs w:val="26"/>
          <w:vertAlign w:val="superscript"/>
          <w:lang w:eastAsia="en-US"/>
        </w:rPr>
        <w:footnoteReference w:id="9"/>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8. 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федеральные рабочие программы учебных предметов;</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программу формирования универсальных учебных действий у обучающихся</w:t>
      </w:r>
      <w:r w:rsidRPr="00D43D6F">
        <w:rPr>
          <w:rFonts w:ascii="Times New Roman" w:eastAsia="Calibri" w:hAnsi="Times New Roman" w:cs="Times New Roman"/>
          <w:sz w:val="26"/>
          <w:szCs w:val="26"/>
          <w:vertAlign w:val="superscript"/>
          <w:lang w:eastAsia="en-US"/>
        </w:rPr>
        <w:footnoteReference w:id="10"/>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рабочую программу воспитания.</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9. 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10. Программа формирования универсальных учебных действий у обучающихся содержит:</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D43D6F">
        <w:rPr>
          <w:rFonts w:ascii="Times New Roman" w:eastAsia="Calibri" w:hAnsi="Times New Roman" w:cs="Times New Roman"/>
          <w:sz w:val="26"/>
          <w:szCs w:val="26"/>
          <w:vertAlign w:val="superscript"/>
          <w:lang w:eastAsia="en-US"/>
        </w:rPr>
        <w:footnoteReference w:id="11"/>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11.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D43D6F">
        <w:rPr>
          <w:rFonts w:ascii="Times New Roman" w:eastAsia="Calibri" w:hAnsi="Times New Roman" w:cs="Times New Roman"/>
          <w:sz w:val="26"/>
          <w:szCs w:val="26"/>
          <w:vertAlign w:val="superscript"/>
          <w:lang w:eastAsia="en-US"/>
        </w:rPr>
        <w:footnoteReference w:id="12"/>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12.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D43D6F">
        <w:rPr>
          <w:rFonts w:ascii="Times New Roman" w:eastAsia="Calibri" w:hAnsi="Times New Roman" w:cs="Times New Roman"/>
          <w:sz w:val="26"/>
          <w:szCs w:val="26"/>
          <w:vertAlign w:val="superscript"/>
          <w:lang w:eastAsia="en-US"/>
        </w:rPr>
        <w:footnoteReference w:id="13"/>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 xml:space="preserve">13.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w:t>
      </w:r>
      <w:r w:rsidRPr="00D43D6F">
        <w:rPr>
          <w:rFonts w:ascii="Times New Roman" w:eastAsia="SchoolBookSanPin" w:hAnsi="Times New Roman" w:cs="Times New Roman"/>
          <w:sz w:val="26"/>
          <w:szCs w:val="26"/>
          <w:lang w:eastAsia="en-US"/>
        </w:rPr>
        <w:lastRenderedPageBreak/>
        <w:t>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D43D6F">
        <w:rPr>
          <w:rFonts w:ascii="Times New Roman" w:eastAsia="Calibri" w:hAnsi="Times New Roman" w:cs="Times New Roman"/>
          <w:sz w:val="26"/>
          <w:szCs w:val="26"/>
          <w:vertAlign w:val="superscript"/>
          <w:lang w:eastAsia="en-US"/>
        </w:rPr>
        <w:footnoteReference w:id="14"/>
      </w:r>
      <w:r w:rsidRPr="00D43D6F">
        <w:rPr>
          <w:rFonts w:ascii="Times New Roman" w:eastAsia="SchoolBookSanPin" w:hAnsi="Times New Roman" w:cs="Times New Roman"/>
          <w:sz w:val="26"/>
          <w:szCs w:val="26"/>
          <w:lang w:eastAsia="en-US"/>
        </w:rPr>
        <w:t>.</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14. 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D43D6F">
        <w:rPr>
          <w:rFonts w:ascii="Times New Roman" w:eastAsia="Calibri" w:hAnsi="Times New Roman" w:cs="Times New Roman"/>
          <w:sz w:val="26"/>
          <w:szCs w:val="26"/>
          <w:vertAlign w:val="superscript"/>
          <w:lang w:eastAsia="en-US"/>
        </w:rPr>
        <w:footnoteReference w:id="15"/>
      </w:r>
      <w:r w:rsidRPr="00D43D6F">
        <w:rPr>
          <w:rFonts w:ascii="Times New Roman" w:eastAsia="SchoolBookSanPin" w:hAnsi="Times New Roman" w:cs="Times New Roman"/>
          <w:sz w:val="26"/>
          <w:szCs w:val="26"/>
          <w:lang w:eastAsia="en-US"/>
        </w:rPr>
        <w:t xml:space="preserve"> и включает:</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учебный план;</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план внеурочной деятельности;</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календарный учебный график;</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календарный план воспитательной работы.</w:t>
      </w:r>
    </w:p>
    <w:p w:rsidR="00D43D6F" w:rsidRPr="00D43D6F" w:rsidRDefault="00D43D6F" w:rsidP="00D43D6F">
      <w:pPr>
        <w:widowControl w:val="0"/>
        <w:spacing w:after="0" w:line="240" w:lineRule="auto"/>
        <w:ind w:firstLine="709"/>
        <w:jc w:val="both"/>
        <w:rPr>
          <w:rFonts w:ascii="Times New Roman" w:eastAsia="SchoolBookSanPin" w:hAnsi="Times New Roman" w:cs="Times New Roman"/>
          <w:sz w:val="26"/>
          <w:szCs w:val="26"/>
          <w:lang w:eastAsia="en-US"/>
        </w:rPr>
      </w:pPr>
      <w:r w:rsidRPr="00D43D6F">
        <w:rPr>
          <w:rFonts w:ascii="Times New Roman" w:eastAsia="SchoolBookSanPin" w:hAnsi="Times New Roman" w:cs="Times New Roman"/>
          <w:sz w:val="26"/>
          <w:szCs w:val="26"/>
          <w:lang w:eastAsia="en-US"/>
        </w:rPr>
        <w:t>15.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43D6F" w:rsidRPr="00D43D6F" w:rsidRDefault="00D43D6F" w:rsidP="00D43D6F"/>
    <w:sectPr w:rsidR="00D43D6F" w:rsidRPr="00D43D6F" w:rsidSect="00254626">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249" w:rsidRDefault="00777249" w:rsidP="00D43D6F">
      <w:pPr>
        <w:spacing w:after="0" w:line="240" w:lineRule="auto"/>
      </w:pPr>
      <w:r>
        <w:separator/>
      </w:r>
    </w:p>
  </w:endnote>
  <w:endnote w:type="continuationSeparator" w:id="1">
    <w:p w:rsidR="00777249" w:rsidRDefault="00777249" w:rsidP="00D43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249" w:rsidRDefault="00777249" w:rsidP="00D43D6F">
      <w:pPr>
        <w:spacing w:after="0" w:line="240" w:lineRule="auto"/>
      </w:pPr>
      <w:r>
        <w:separator/>
      </w:r>
    </w:p>
  </w:footnote>
  <w:footnote w:type="continuationSeparator" w:id="1">
    <w:p w:rsidR="00777249" w:rsidRDefault="00777249" w:rsidP="00D43D6F">
      <w:pPr>
        <w:spacing w:after="0" w:line="240" w:lineRule="auto"/>
      </w:pPr>
      <w:r>
        <w:continuationSeparator/>
      </w:r>
    </w:p>
  </w:footnote>
  <w:footnote w:id="2">
    <w:p w:rsidR="00D43D6F" w:rsidRPr="00647514" w:rsidRDefault="00D43D6F" w:rsidP="00D43D6F">
      <w:pPr>
        <w:pStyle w:val="a3"/>
        <w:jc w:val="both"/>
      </w:pPr>
      <w:r w:rsidRPr="00970EDC">
        <w:rPr>
          <w:rStyle w:val="a5"/>
        </w:rPr>
        <w:footnoteRef/>
      </w:r>
      <w:r w:rsidRPr="00647514">
        <w:t xml:space="preserve"> </w:t>
      </w:r>
      <w:r w:rsidRPr="00647514">
        <w:rPr>
          <w:sz w:val="24"/>
          <w:szCs w:val="24"/>
        </w:rPr>
        <w:t>Часть 6</w:t>
      </w:r>
      <w:r w:rsidRPr="00970EDC">
        <w:rPr>
          <w:sz w:val="24"/>
          <w:szCs w:val="24"/>
          <w:vertAlign w:val="superscript"/>
        </w:rPr>
        <w:t>1</w:t>
      </w:r>
      <w:r w:rsidRPr="00647514">
        <w:rPr>
          <w:sz w:val="24"/>
          <w:szCs w:val="24"/>
        </w:rPr>
        <w:t xml:space="preserve"> статьи 12 Федерального закона от 29 декабря 2012 г. № 273-ФЗ «Об образовании</w:t>
      </w:r>
      <w:r>
        <w:rPr>
          <w:sz w:val="24"/>
          <w:szCs w:val="24"/>
        </w:rPr>
        <w:t xml:space="preserve"> </w:t>
      </w:r>
      <w:r w:rsidRPr="00647514">
        <w:rPr>
          <w:sz w:val="24"/>
          <w:szCs w:val="24"/>
        </w:rPr>
        <w:t>в Российской Федерации».</w:t>
      </w:r>
    </w:p>
  </w:footnote>
  <w:footnote w:id="3">
    <w:p w:rsidR="00D43D6F" w:rsidRPr="00647514" w:rsidRDefault="00D43D6F" w:rsidP="00D43D6F">
      <w:pPr>
        <w:pStyle w:val="a3"/>
        <w:jc w:val="both"/>
        <w:rPr>
          <w:sz w:val="24"/>
          <w:szCs w:val="24"/>
        </w:rPr>
      </w:pPr>
      <w:r w:rsidRPr="000233C4">
        <w:rPr>
          <w:rStyle w:val="a6"/>
          <w:sz w:val="24"/>
          <w:szCs w:val="24"/>
          <w:vertAlign w:val="superscript"/>
        </w:rPr>
        <w:footnoteRef/>
      </w:r>
      <w:r w:rsidRPr="00647514">
        <w:rPr>
          <w:sz w:val="24"/>
          <w:szCs w:val="24"/>
          <w:vertAlign w:val="superscript"/>
        </w:rPr>
        <w:t xml:space="preserve"> </w:t>
      </w:r>
      <w:r w:rsidRPr="00E16212">
        <w:rPr>
          <w:sz w:val="24"/>
          <w:szCs w:val="24"/>
          <w:lang w:eastAsia="en-US"/>
        </w:rPr>
        <w:t>Пункт 10</w:t>
      </w:r>
      <w:r w:rsidRPr="00B63E77">
        <w:rPr>
          <w:sz w:val="24"/>
          <w:szCs w:val="24"/>
          <w:vertAlign w:val="superscript"/>
          <w:lang w:eastAsia="en-US"/>
        </w:rPr>
        <w:t>1</w:t>
      </w:r>
      <w:r w:rsidRPr="00E16212">
        <w:rPr>
          <w:sz w:val="24"/>
          <w:szCs w:val="24"/>
          <w:lang w:eastAsia="en-US"/>
        </w:rPr>
        <w:t xml:space="preserve"> статьи 2 Федерального закона от 29 декабря 2012 г. № 273-ФЗ «Об образовании</w:t>
      </w:r>
      <w:r>
        <w:rPr>
          <w:sz w:val="24"/>
          <w:szCs w:val="24"/>
          <w:lang w:eastAsia="en-US"/>
        </w:rPr>
        <w:t xml:space="preserve"> </w:t>
      </w:r>
      <w:r w:rsidRPr="00E16212">
        <w:rPr>
          <w:sz w:val="24"/>
          <w:szCs w:val="24"/>
          <w:lang w:eastAsia="en-US"/>
        </w:rPr>
        <w:t>в Российской Федерации»</w:t>
      </w:r>
      <w:r w:rsidRPr="00647514">
        <w:rPr>
          <w:sz w:val="24"/>
          <w:szCs w:val="24"/>
        </w:rPr>
        <w:t>.</w:t>
      </w:r>
    </w:p>
  </w:footnote>
  <w:footnote w:id="4">
    <w:p w:rsidR="00D43D6F" w:rsidRPr="000C5892" w:rsidRDefault="00D43D6F" w:rsidP="00D43D6F">
      <w:pPr>
        <w:autoSpaceDE w:val="0"/>
        <w:autoSpaceDN w:val="0"/>
        <w:adjustRightInd w:val="0"/>
        <w:spacing w:line="240" w:lineRule="auto"/>
      </w:pPr>
      <w:r w:rsidRPr="0012038A">
        <w:rPr>
          <w:rStyle w:val="a5"/>
        </w:rPr>
        <w:footnoteRef/>
      </w:r>
      <w:r w:rsidRPr="0012038A">
        <w:rPr>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footnote>
  <w:footnote w:id="5">
    <w:p w:rsidR="00D43D6F" w:rsidRPr="00647514" w:rsidRDefault="00D43D6F" w:rsidP="00D43D6F">
      <w:pPr>
        <w:pStyle w:val="a3"/>
        <w:jc w:val="both"/>
      </w:pPr>
      <w:r w:rsidRPr="00970EDC">
        <w:rPr>
          <w:rStyle w:val="a5"/>
        </w:rPr>
        <w:footnoteRef/>
      </w:r>
      <w:r w:rsidRPr="00647514">
        <w:t xml:space="preserve"> </w:t>
      </w:r>
      <w:r w:rsidRPr="00647514">
        <w:rPr>
          <w:sz w:val="24"/>
          <w:szCs w:val="24"/>
        </w:rPr>
        <w:t>Часть 6</w:t>
      </w:r>
      <w:r w:rsidRPr="00970EDC">
        <w:rPr>
          <w:sz w:val="24"/>
          <w:szCs w:val="24"/>
          <w:vertAlign w:val="superscript"/>
        </w:rPr>
        <w:t>1</w:t>
      </w:r>
      <w:r w:rsidRPr="00647514">
        <w:rPr>
          <w:sz w:val="24"/>
          <w:szCs w:val="24"/>
        </w:rPr>
        <w:t xml:space="preserve"> статьи 12 Федерального закона от 29 декабря 2012 г. № 273-ФЗ «Об образовании</w:t>
      </w:r>
      <w:r>
        <w:rPr>
          <w:sz w:val="24"/>
          <w:szCs w:val="24"/>
        </w:rPr>
        <w:t xml:space="preserve"> </w:t>
      </w:r>
      <w:r w:rsidRPr="00647514">
        <w:rPr>
          <w:sz w:val="24"/>
          <w:szCs w:val="24"/>
        </w:rPr>
        <w:t>в Российской Федерации».</w:t>
      </w:r>
    </w:p>
  </w:footnote>
  <w:footnote w:id="6">
    <w:p w:rsidR="00D43D6F" w:rsidRPr="00647514" w:rsidRDefault="00D43D6F" w:rsidP="00D43D6F">
      <w:pPr>
        <w:pStyle w:val="a3"/>
        <w:jc w:val="both"/>
      </w:pPr>
      <w:r>
        <w:rPr>
          <w:rStyle w:val="a5"/>
        </w:rPr>
        <w:footnoteRef/>
      </w:r>
      <w:r w:rsidRPr="00647514">
        <w:t xml:space="preserve"> </w:t>
      </w:r>
      <w:r w:rsidRPr="00647514">
        <w:rPr>
          <w:sz w:val="24"/>
          <w:szCs w:val="24"/>
        </w:rPr>
        <w:t>Часть 6</w:t>
      </w:r>
      <w:r>
        <w:rPr>
          <w:sz w:val="24"/>
          <w:szCs w:val="24"/>
          <w:vertAlign w:val="superscript"/>
        </w:rPr>
        <w:t>3</w:t>
      </w:r>
      <w:r w:rsidRPr="00647514">
        <w:rPr>
          <w:sz w:val="24"/>
          <w:szCs w:val="24"/>
        </w:rPr>
        <w:t xml:space="preserve"> статьи 12 Федерального закона от 29 декабря 2012 г. № 273-ФЗ «Об образовании</w:t>
      </w:r>
      <w:r>
        <w:rPr>
          <w:sz w:val="24"/>
          <w:szCs w:val="24"/>
        </w:rPr>
        <w:t xml:space="preserve"> </w:t>
      </w:r>
      <w:r w:rsidRPr="00647514">
        <w:rPr>
          <w:sz w:val="24"/>
          <w:szCs w:val="24"/>
        </w:rPr>
        <w:t>в Российской Федерации».</w:t>
      </w:r>
    </w:p>
  </w:footnote>
  <w:footnote w:id="7">
    <w:p w:rsidR="00D43D6F" w:rsidRPr="000C5892" w:rsidRDefault="00D43D6F" w:rsidP="00D43D6F">
      <w:pPr>
        <w:autoSpaceDE w:val="0"/>
        <w:autoSpaceDN w:val="0"/>
        <w:adjustRightInd w:val="0"/>
        <w:spacing w:line="240" w:lineRule="auto"/>
        <w:rPr>
          <w:sz w:val="24"/>
          <w:szCs w:val="24"/>
        </w:rPr>
      </w:pPr>
      <w:r w:rsidRPr="00970EDC">
        <w:rPr>
          <w:rStyle w:val="a5"/>
        </w:rPr>
        <w:footnoteRef/>
      </w:r>
      <w:r w:rsidRPr="000C5892">
        <w:t xml:space="preserve"> </w:t>
      </w:r>
      <w:r w:rsidRPr="000C5892">
        <w:rPr>
          <w:sz w:val="24"/>
          <w:szCs w:val="24"/>
        </w:rPr>
        <w:t>Пункт 14 ФГОС СОО.</w:t>
      </w:r>
    </w:p>
  </w:footnote>
  <w:footnote w:id="8">
    <w:p w:rsidR="00D43D6F" w:rsidRPr="000C5892" w:rsidRDefault="00D43D6F" w:rsidP="00D43D6F">
      <w:pPr>
        <w:autoSpaceDE w:val="0"/>
        <w:autoSpaceDN w:val="0"/>
        <w:adjustRightInd w:val="0"/>
        <w:spacing w:line="240" w:lineRule="auto"/>
        <w:rPr>
          <w:sz w:val="24"/>
          <w:szCs w:val="24"/>
        </w:rPr>
      </w:pPr>
      <w:r w:rsidRPr="00970EDC">
        <w:rPr>
          <w:rStyle w:val="a5"/>
        </w:rPr>
        <w:footnoteRef/>
      </w:r>
      <w:r w:rsidRPr="000C5892">
        <w:t xml:space="preserve"> </w:t>
      </w:r>
      <w:r w:rsidRPr="000C5892">
        <w:rPr>
          <w:sz w:val="24"/>
          <w:szCs w:val="24"/>
        </w:rPr>
        <w:t>Пункт 14 ФГОС СОО.</w:t>
      </w:r>
    </w:p>
  </w:footnote>
  <w:footnote w:id="9">
    <w:p w:rsidR="00D43D6F" w:rsidRPr="006F5313" w:rsidRDefault="00D43D6F" w:rsidP="00D43D6F">
      <w:pPr>
        <w:autoSpaceDE w:val="0"/>
        <w:autoSpaceDN w:val="0"/>
        <w:adjustRightInd w:val="0"/>
        <w:spacing w:line="240" w:lineRule="auto"/>
        <w:rPr>
          <w:sz w:val="24"/>
          <w:szCs w:val="24"/>
        </w:rPr>
      </w:pPr>
      <w:r w:rsidRPr="00970EDC">
        <w:rPr>
          <w:rStyle w:val="a5"/>
        </w:rPr>
        <w:footnoteRef/>
      </w:r>
      <w:r w:rsidRPr="006F5313">
        <w:t xml:space="preserve"> </w:t>
      </w:r>
      <w:r w:rsidRPr="006F5313">
        <w:rPr>
          <w:sz w:val="24"/>
          <w:szCs w:val="24"/>
        </w:rPr>
        <w:t>Пункт 14 ФГОС СОО.</w:t>
      </w:r>
    </w:p>
  </w:footnote>
  <w:footnote w:id="10">
    <w:p w:rsidR="00D43D6F" w:rsidRPr="009E3E99" w:rsidRDefault="00D43D6F" w:rsidP="00D43D6F">
      <w:pPr>
        <w:autoSpaceDE w:val="0"/>
        <w:autoSpaceDN w:val="0"/>
        <w:adjustRightInd w:val="0"/>
        <w:spacing w:line="240" w:lineRule="auto"/>
        <w:rPr>
          <w:sz w:val="24"/>
          <w:szCs w:val="24"/>
        </w:rPr>
      </w:pPr>
      <w:r w:rsidRPr="00970EDC">
        <w:rPr>
          <w:rStyle w:val="a5"/>
        </w:rPr>
        <w:footnoteRef/>
      </w:r>
      <w:r w:rsidRPr="009E3E99">
        <w:t xml:space="preserve"> </w:t>
      </w:r>
      <w:r w:rsidRPr="009E3E99">
        <w:rPr>
          <w:sz w:val="24"/>
          <w:szCs w:val="24"/>
        </w:rPr>
        <w:t>Пункт 14 ФГОС СОО.</w:t>
      </w:r>
    </w:p>
  </w:footnote>
  <w:footnote w:id="11">
    <w:p w:rsidR="00D43D6F" w:rsidRPr="006F5313" w:rsidRDefault="00D43D6F" w:rsidP="00D43D6F">
      <w:pPr>
        <w:autoSpaceDE w:val="0"/>
        <w:autoSpaceDN w:val="0"/>
        <w:adjustRightInd w:val="0"/>
        <w:spacing w:line="240" w:lineRule="auto"/>
        <w:rPr>
          <w:sz w:val="24"/>
          <w:szCs w:val="24"/>
        </w:rPr>
      </w:pPr>
      <w:r w:rsidRPr="00970EDC">
        <w:rPr>
          <w:rStyle w:val="a5"/>
        </w:rPr>
        <w:footnoteRef/>
      </w:r>
      <w:r w:rsidRPr="006F5313">
        <w:t xml:space="preserve"> </w:t>
      </w:r>
      <w:r w:rsidRPr="006F5313">
        <w:rPr>
          <w:sz w:val="24"/>
          <w:szCs w:val="24"/>
        </w:rPr>
        <w:t>Пункт 18.2.1 ФГОС СОО.</w:t>
      </w:r>
    </w:p>
  </w:footnote>
  <w:footnote w:id="12">
    <w:p w:rsidR="00D43D6F" w:rsidRPr="006F5313" w:rsidRDefault="00D43D6F" w:rsidP="00D43D6F">
      <w:pPr>
        <w:autoSpaceDE w:val="0"/>
        <w:autoSpaceDN w:val="0"/>
        <w:adjustRightInd w:val="0"/>
        <w:spacing w:line="240" w:lineRule="auto"/>
        <w:rPr>
          <w:sz w:val="24"/>
          <w:szCs w:val="24"/>
        </w:rPr>
      </w:pPr>
      <w:r w:rsidRPr="00970EDC">
        <w:rPr>
          <w:rStyle w:val="a5"/>
        </w:rPr>
        <w:footnoteRef/>
      </w:r>
      <w:r w:rsidRPr="006F5313">
        <w:t xml:space="preserve"> </w:t>
      </w:r>
      <w:r w:rsidRPr="006F5313">
        <w:rPr>
          <w:sz w:val="24"/>
          <w:szCs w:val="24"/>
        </w:rPr>
        <w:t>Пункт 18.2.3 ФГОС СОО.</w:t>
      </w:r>
    </w:p>
  </w:footnote>
  <w:footnote w:id="13">
    <w:p w:rsidR="00D43D6F" w:rsidRPr="00647514" w:rsidRDefault="00D43D6F" w:rsidP="00D43D6F">
      <w:pPr>
        <w:autoSpaceDE w:val="0"/>
        <w:autoSpaceDN w:val="0"/>
        <w:adjustRightInd w:val="0"/>
        <w:spacing w:line="240" w:lineRule="auto"/>
      </w:pPr>
      <w:r w:rsidRPr="00970EDC">
        <w:rPr>
          <w:rStyle w:val="a5"/>
        </w:rPr>
        <w:footnoteRef/>
      </w:r>
      <w:r w:rsidRPr="006F5313">
        <w:t xml:space="preserve"> </w:t>
      </w:r>
      <w:r w:rsidRPr="006F5313">
        <w:rPr>
          <w:sz w:val="24"/>
          <w:szCs w:val="24"/>
        </w:rPr>
        <w:t>Пункт 18.2.3 ФГОС СОО.</w:t>
      </w:r>
    </w:p>
  </w:footnote>
  <w:footnote w:id="14">
    <w:p w:rsidR="00D43D6F" w:rsidRPr="00616EA3" w:rsidRDefault="00D43D6F" w:rsidP="00D43D6F">
      <w:pPr>
        <w:autoSpaceDE w:val="0"/>
        <w:autoSpaceDN w:val="0"/>
        <w:adjustRightInd w:val="0"/>
        <w:spacing w:line="240" w:lineRule="auto"/>
      </w:pPr>
      <w:r w:rsidRPr="00970EDC">
        <w:rPr>
          <w:rStyle w:val="a5"/>
        </w:rPr>
        <w:footnoteRef/>
      </w:r>
      <w:r w:rsidRPr="006F5313">
        <w:t xml:space="preserve"> </w:t>
      </w:r>
      <w:r w:rsidRPr="006F5313">
        <w:rPr>
          <w:sz w:val="24"/>
          <w:szCs w:val="24"/>
        </w:rPr>
        <w:t>Пункт 4 Основ государственной политики по сохранению и укреплению традиционных российских духовно-</w:t>
      </w:r>
      <w:r w:rsidRPr="00616EA3">
        <w:rPr>
          <w:sz w:val="24"/>
          <w:szCs w:val="24"/>
        </w:rPr>
        <w:t>нравственных ценностей, утвержденных Указом Президента Российской Федер</w:t>
      </w:r>
      <w:r>
        <w:rPr>
          <w:sz w:val="24"/>
          <w:szCs w:val="24"/>
        </w:rPr>
        <w:t>ации от 9 ноября 2022 г. № 809</w:t>
      </w:r>
      <w:r w:rsidRPr="00616EA3">
        <w:rPr>
          <w:sz w:val="24"/>
          <w:szCs w:val="24"/>
        </w:rPr>
        <w:t>.</w:t>
      </w:r>
    </w:p>
  </w:footnote>
  <w:footnote w:id="15">
    <w:p w:rsidR="00D43D6F" w:rsidRPr="006F5313" w:rsidRDefault="00D43D6F" w:rsidP="00D43D6F">
      <w:pPr>
        <w:autoSpaceDE w:val="0"/>
        <w:autoSpaceDN w:val="0"/>
        <w:adjustRightInd w:val="0"/>
        <w:spacing w:line="240" w:lineRule="auto"/>
      </w:pPr>
      <w:r w:rsidRPr="00616EA3">
        <w:rPr>
          <w:rStyle w:val="a5"/>
        </w:rPr>
        <w:footnoteRef/>
      </w:r>
      <w:r w:rsidRPr="00616EA3">
        <w:t xml:space="preserve"> </w:t>
      </w:r>
      <w:r w:rsidRPr="00616EA3">
        <w:rPr>
          <w:sz w:val="24"/>
          <w:szCs w:val="24"/>
        </w:rPr>
        <w:t>Пункт 14 ФГОС СОО.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4626"/>
    <w:rsid w:val="00254626"/>
    <w:rsid w:val="00526B9A"/>
    <w:rsid w:val="005E3E1A"/>
    <w:rsid w:val="00777249"/>
    <w:rsid w:val="00D43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54626"/>
    <w:rPr>
      <w:rFonts w:ascii="TimesNewRoman" w:hAnsi="TimesNewRoman" w:hint="default"/>
      <w:b w:val="0"/>
      <w:bCs w:val="0"/>
      <w:i w:val="0"/>
      <w:iCs w:val="0"/>
      <w:color w:val="000000"/>
      <w:sz w:val="24"/>
      <w:szCs w:val="24"/>
    </w:rPr>
  </w:style>
  <w:style w:type="character" w:customStyle="1" w:styleId="fontstyle21">
    <w:name w:val="fontstyle21"/>
    <w:basedOn w:val="a0"/>
    <w:rsid w:val="00254626"/>
    <w:rPr>
      <w:rFonts w:ascii="Calibri" w:hAnsi="Calibri" w:hint="default"/>
      <w:b w:val="0"/>
      <w:bCs w:val="0"/>
      <w:i w:val="0"/>
      <w:iCs w:val="0"/>
      <w:color w:val="000000"/>
      <w:sz w:val="22"/>
      <w:szCs w:val="22"/>
    </w:rPr>
  </w:style>
  <w:style w:type="paragraph" w:styleId="a3">
    <w:name w:val="footnote text"/>
    <w:basedOn w:val="a"/>
    <w:link w:val="a4"/>
    <w:uiPriority w:val="99"/>
    <w:semiHidden/>
    <w:unhideWhenUsed/>
    <w:rsid w:val="00D43D6F"/>
    <w:pPr>
      <w:spacing w:after="0" w:line="240" w:lineRule="auto"/>
    </w:pPr>
    <w:rPr>
      <w:sz w:val="20"/>
      <w:szCs w:val="20"/>
    </w:rPr>
  </w:style>
  <w:style w:type="character" w:customStyle="1" w:styleId="a4">
    <w:name w:val="Текст сноски Знак"/>
    <w:basedOn w:val="a0"/>
    <w:link w:val="a3"/>
    <w:uiPriority w:val="99"/>
    <w:semiHidden/>
    <w:rsid w:val="00D43D6F"/>
    <w:rPr>
      <w:sz w:val="20"/>
      <w:szCs w:val="20"/>
    </w:rPr>
  </w:style>
  <w:style w:type="character" w:styleId="a5">
    <w:name w:val="footnote reference"/>
    <w:rsid w:val="00D43D6F"/>
    <w:rPr>
      <w:rFonts w:cs="Times New Roman"/>
      <w:vertAlign w:val="superscript"/>
    </w:rPr>
  </w:style>
  <w:style w:type="character" w:customStyle="1" w:styleId="a6">
    <w:name w:val="Символ сноски"/>
    <w:qFormat/>
    <w:rsid w:val="00D43D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3985</Characters>
  <Application>Microsoft Office Word</Application>
  <DocSecurity>0</DocSecurity>
  <Lines>33</Lines>
  <Paragraphs>9</Paragraphs>
  <ScaleCrop>false</ScaleCrop>
  <Company>Reanimator Extreme Edition</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2023-09-06T10:50:00Z</dcterms:created>
  <dcterms:modified xsi:type="dcterms:W3CDTF">2023-09-06T12:38:00Z</dcterms:modified>
</cp:coreProperties>
</file>